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86d7763db34928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26750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GRAD OTOČAC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22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2.320.571,91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1.925.975,03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83,0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1.257.125,13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901.622,81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1.063.446,78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1.024.352,22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134.738,01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275.568,42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204,5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134.581,62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275.463,92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31.572,36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31.547,47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PRIMITAKA OD FINANCIJSKE IMOVINE I ZADUŽIVANJA (šifre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31.572,36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31.547,47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897.292,80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717.340,83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79,9</w:t>
            </w:r>
          </w:p>
        </w:tc>
      </w:tr>
    </w:tbl>
    <w:p>
      <w:pPr>
        <w:spacing w:before="0" w:after="0"/>
      </w:pPr>
    </w:p>
    <w:p>
      <w:r>
        <w:t xml:space="preserve">Grad Otočac je tijekom izvještajnog razdoblja ostvario višak prihoda i primitaka u iznosu od 717.340,83 EUR sukladno više ostvarenim prihodima i primicima nad rashodima i izdacima unutar istog razdoblja. Ukupni izdaci za financijsku imovinu i otplate zajmova u iznosu od 31.547,47 EUR se odnose na otplatu glavnice primljenih kredita od kreditnih institucija u javnom sektoru - dugoročnih. Rashodi za nabavu nefinancijske imovine u iznosu od 275.568,42 EUR se poglavito odnose na ulaganja u poslovne objekte - račun 4212,  ostale građevinske objekte - račun 4214 te ulaganja u neproizvedenu materijalnu imovinu - podskupina 426.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poreza (šifre 611+612+613+614+615+616)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953.976,45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1.145.803,93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120,1</w:t>
            </w:r>
          </w:p>
        </w:tc>
      </w:tr>
    </w:tbl>
    <w:p>
      <w:pPr>
        <w:spacing w:before="0" w:after="0"/>
      </w:pPr>
    </w:p>
    <w:p>
      <w:r>
        <w:t xml:space="preserve">Prihod od poreza povećan je u odnosu na izvještajno razdoblje prethodne godine u iznosu od 179.495,46 EUR-a odnosno 19,7%. ponajviše zbog više ostvarenog poreza na dohodak - podskupina 611.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Porezi na imovinu (šifre 6131 do 6135)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39.047,28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50.921,05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130,4</w:t>
            </w:r>
          </w:p>
        </w:tc>
      </w:tr>
    </w:tbl>
    <w:p>
      <w:pPr>
        <w:spacing w:before="0" w:after="0"/>
      </w:pPr>
    </w:p>
    <w:p>
      <w:r>
        <w:t xml:space="preserve">Porezi na imovinu povećani su u odnosu na prethodnu godinu u ukupnom iznosu od 11.873,77EUR-a ili 30,4%. Navedeni iznos se odnosi na porez na promet nekretnina, porez na reklame, porez na korištenje javnih površina te porez na kuće za odmor.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proračunu i izvanproračunskim korisnicima iz drugih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386.537,37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382.166,78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98,9</w:t>
            </w:r>
          </w:p>
        </w:tc>
      </w:tr>
    </w:tbl>
    <w:p>
      <w:pPr>
        <w:spacing w:before="0" w:after="0"/>
      </w:pPr>
    </w:p>
    <w:p>
      <w:r>
        <w:t xml:space="preserve">Konto 6331 Pomoći proračunu iz drugih proračuna, na računu 6331 evidentirane su tekuće pomoći. Grad je ostvario tekuću pomoć iz državnog proračuna za kompenzacijske mjere u iznosu od 301.047,33 EUR-a, fiskalnu održivost vrtića u iznosu od 76.173,00 EUR-a i Centar za pomoć u kući u iznosu od 4.946,45 EUR-a.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imovine (šifre 641+642+643)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108.768,93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102.299,98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94,1</w:t>
            </w:r>
          </w:p>
        </w:tc>
      </w:tr>
    </w:tbl>
    <w:p>
      <w:pPr>
        <w:spacing w:before="0" w:after="0"/>
      </w:pPr>
    </w:p>
    <w:p>
      <w:r>
        <w:t xml:space="preserve">Razred 64 Prihod od imovine odnosi se na naknade za koncesije na vodama i javnom vodnom dobru, kamate na depozite po viđenju, prohodi od iznajmljivanja stambenih i poslovnih objekata, naknade za korištenje prostora elektrana i prihod od spomeničke rente kojeg ostvaruje Grad Otočac sukladno zakonskim i drugim propisima.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upravnih i administrativnih pristojbi, pristojbi po posebnim propisima i naknada (šifre 651+652+653+654)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590.031,39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259.774,08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44,0</w:t>
            </w:r>
          </w:p>
        </w:tc>
      </w:tr>
    </w:tbl>
    <w:p>
      <w:pPr>
        <w:spacing w:before="0" w:after="0"/>
      </w:pPr>
    </w:p>
    <w:p>
      <w:r>
        <w:t xml:space="preserve">Razred 65 Prihod od upravnih i administrativnih pristojbi, pristojbi po posebnim propisima i naknadama odnosi se na prihod od prodaje državnih biljega, prihod od boravišne pristojbe, doprinos za šume, komunalni doprinos, komunalne naknade, prihodi za pravo služnosti telekoma, prihodi vodoprivrede i druge pripadajuće pristojbe i naknade koje ostvaruju gradovi i općine sukladno propisima.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426.194,30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85.795,20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20,1</w:t>
            </w:r>
          </w:p>
        </w:tc>
      </w:tr>
    </w:tbl>
    <w:p>
      <w:pPr>
        <w:spacing w:before="0" w:after="0"/>
      </w:pPr>
    </w:p>
    <w:p>
      <w:r>
        <w:t xml:space="preserve">Ostali nespomenuti prihodi su ostvareni u manjem iznosu za 79,9% u izvještajnom razdoblju tekuće godine u odnosu na isto razdoblje prethodne godine zbog dobivenog sudskog spora sa HT d.d. kojim je Gradu Otočcu pripala naknada odnosno obeštećenje za pravo služnosti.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(bruto) (šifre 3111 do 3114)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117.950,94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154.645,19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131,1</w:t>
            </w:r>
          </w:p>
        </w:tc>
      </w:tr>
    </w:tbl>
    <w:p>
      <w:pPr>
        <w:spacing w:before="0" w:after="0"/>
      </w:pPr>
    </w:p>
    <w:p>
      <w:r>
        <w:t xml:space="preserve">Konto 311 Plaće, plaće u 2026. godini povećane su za 31,10% zbog donešene Odluke o koeficijentima za obračun plaće službenika i namještenika u upravnim tijelima Grada Otočca (Službeni vijesnik 8/2025).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(šifre 3811 do 3813)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164.158,78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89.426,18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54,5</w:t>
            </w:r>
          </w:p>
        </w:tc>
      </w:tr>
    </w:tbl>
    <w:p>
      <w:pPr>
        <w:spacing w:before="0" w:after="0"/>
      </w:pPr>
    </w:p>
    <w:p>
      <w:r>
        <w:t xml:space="preserve">Konto 381 Tekuće donacije, smanjene su u odnosu na prethodnu godinu za 45,5%. Na računu 3811 evidentirane su donacije Ustanovama, neprofitnim organizacijama i udrugama u 2026. godini. Grad je u 2026. godini doznačivao donacije Vatrogasnoj zajednici Grada Otočca, Hrvatskom crvenom križu-Gradska Organizacija Otočac, Turističkoj zajednici Grada Otočca, Zajednici sportskih udruga Grada Otočca te ostalim udrugama na području grada.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5.479,94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se gotovo u cijelosti odnosi na materijalne rashode.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Prijenosi temeljem prijenosa EU sredstava Mehanizma za oporavak i otpornost (NPOO - zajam) su ostvareni u ukupnom iznosu od 1.240.171,96 EUR-a, odnosi se na izgradnja i opremanje područnog vrtića s kuhinjom - Predujam.</w:t>
      </w:r>
    </w:p>
    <w:p>
      <w:r>
        <w:t xml:space="preserve"> 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97f016298a4003" /></Relationships>
</file>